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B40" w:rsidRDefault="00C01B40" w:rsidP="00C01B40">
      <w:pPr>
        <w:pStyle w:val="ConsPlusNormal"/>
        <w:jc w:val="right"/>
        <w:outlineLvl w:val="0"/>
      </w:pPr>
      <w:r>
        <w:t>Приложение 5</w:t>
      </w:r>
    </w:p>
    <w:p w:rsidR="00C01B40" w:rsidRDefault="00C01B40" w:rsidP="00C01B40">
      <w:pPr>
        <w:pStyle w:val="ConsPlusNormal"/>
        <w:jc w:val="right"/>
      </w:pPr>
      <w:r>
        <w:t>к решению Думы</w:t>
      </w:r>
    </w:p>
    <w:p w:rsidR="00C01B40" w:rsidRDefault="00C01B40" w:rsidP="00C01B40">
      <w:pPr>
        <w:pStyle w:val="ConsPlusNormal"/>
        <w:jc w:val="right"/>
      </w:pPr>
      <w:r>
        <w:t>города Мегиона</w:t>
      </w:r>
    </w:p>
    <w:p w:rsidR="00C01B40" w:rsidRDefault="00C01B40" w:rsidP="00C01B40">
      <w:pPr>
        <w:pStyle w:val="ConsPlusNormal"/>
        <w:jc w:val="right"/>
      </w:pPr>
      <w:r>
        <w:t>от 15.12.2023 N 347</w:t>
      </w:r>
    </w:p>
    <w:p w:rsidR="00C01B40" w:rsidRDefault="00C01B40" w:rsidP="00C01B40">
      <w:pPr>
        <w:pStyle w:val="ConsPlusNormal"/>
        <w:ind w:firstLine="540"/>
        <w:jc w:val="both"/>
      </w:pPr>
    </w:p>
    <w:p w:rsidR="00C01B40" w:rsidRDefault="00C01B40" w:rsidP="00C01B40">
      <w:pPr>
        <w:pStyle w:val="ConsPlusTitle"/>
        <w:jc w:val="center"/>
      </w:pPr>
      <w:bookmarkStart w:id="0" w:name="P10440"/>
      <w:bookmarkEnd w:id="0"/>
      <w:r>
        <w:t>РАСПРЕДЕЛЕНИЕ</w:t>
      </w:r>
    </w:p>
    <w:p w:rsidR="00C01B40" w:rsidRDefault="00C01B40" w:rsidP="00C01B40">
      <w:pPr>
        <w:pStyle w:val="ConsPlusTitle"/>
        <w:jc w:val="center"/>
      </w:pPr>
      <w:r>
        <w:t>БЮДЖЕТНЫХ АССИГНОВАНИЙ ПО ЦЕЛЕВЫМ СТАТЬЯМ (МУНИЦИПАЛЬНЫМ ПРОГРАММАМ ГОРОДСКОГО ОКРУГА И НЕПРОГРАММНЫМ НАПРАВЛЕНИЯМ</w:t>
      </w:r>
    </w:p>
    <w:p w:rsidR="00C01B40" w:rsidRDefault="00C01B40" w:rsidP="00C01B40">
      <w:pPr>
        <w:pStyle w:val="ConsPlusTitle"/>
        <w:jc w:val="center"/>
      </w:pPr>
      <w:r>
        <w:t>ДЕЯТЕЛЬНОСТИ), ГРУППАМ И ПОДГРУППАМ ВИДОВ РАСХОДОВ</w:t>
      </w:r>
    </w:p>
    <w:p w:rsidR="00C01B40" w:rsidRDefault="00C01B40" w:rsidP="00C01B40">
      <w:pPr>
        <w:pStyle w:val="ConsPlusTitle"/>
        <w:jc w:val="center"/>
      </w:pPr>
      <w:r>
        <w:t>КЛАССИФИКАЦИИ РАСХОДОВ БЮДЖЕТА ГОРОДСКОГО ОКРУГА МЕГИОН</w:t>
      </w:r>
    </w:p>
    <w:p w:rsidR="00C01B40" w:rsidRDefault="00C01B40" w:rsidP="00C01B40">
      <w:pPr>
        <w:pStyle w:val="ConsPlusTitle"/>
        <w:jc w:val="center"/>
      </w:pPr>
      <w:r>
        <w:t>ХАНТЫ-МАНСИЙСКОГО АВТОНОМНОГО ОКРУГА - ЮГРЫ НА 2024 ГОД</w:t>
      </w:r>
    </w:p>
    <w:p w:rsidR="00C01B40" w:rsidRDefault="00C01B40" w:rsidP="00C01B4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01B40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01B40" w:rsidRDefault="00C01B40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01B40" w:rsidRDefault="00C01B40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19.07.2024 N 393)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01B40" w:rsidRDefault="00C01B40" w:rsidP="00E937D8">
            <w:pPr>
              <w:pStyle w:val="ConsPlusNormal"/>
            </w:pPr>
          </w:p>
        </w:tc>
      </w:tr>
    </w:tbl>
    <w:p w:rsidR="00C01B40" w:rsidRDefault="00C01B40" w:rsidP="00C01B40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94"/>
        <w:gridCol w:w="3118"/>
        <w:gridCol w:w="454"/>
        <w:gridCol w:w="454"/>
        <w:gridCol w:w="510"/>
        <w:gridCol w:w="850"/>
        <w:gridCol w:w="624"/>
        <w:gridCol w:w="1247"/>
      </w:tblGrid>
      <w:tr w:rsidR="00C01B40" w:rsidTr="00E937D8">
        <w:tc>
          <w:tcPr>
            <w:tcW w:w="1794" w:type="dxa"/>
            <w:tcBorders>
              <w:top w:val="nil"/>
            </w:tcBorders>
          </w:tcPr>
          <w:p w:rsidR="00C01B40" w:rsidRDefault="00C01B40" w:rsidP="00E937D8">
            <w:pPr>
              <w:pStyle w:val="ConsPlusNormal"/>
              <w:jc w:val="right"/>
            </w:pPr>
          </w:p>
        </w:tc>
        <w:tc>
          <w:tcPr>
            <w:tcW w:w="3118" w:type="dxa"/>
            <w:tcBorders>
              <w:top w:val="nil"/>
            </w:tcBorders>
          </w:tcPr>
          <w:p w:rsidR="00C01B40" w:rsidRDefault="00C01B40" w:rsidP="00E937D8">
            <w:pPr>
              <w:pStyle w:val="ConsPlusNormal"/>
              <w:jc w:val="right"/>
            </w:pPr>
          </w:p>
        </w:tc>
        <w:tc>
          <w:tcPr>
            <w:tcW w:w="454" w:type="dxa"/>
            <w:tcBorders>
              <w:top w:val="nil"/>
            </w:tcBorders>
          </w:tcPr>
          <w:p w:rsidR="00C01B40" w:rsidRDefault="00C01B40" w:rsidP="00E937D8">
            <w:pPr>
              <w:pStyle w:val="ConsPlusNormal"/>
              <w:jc w:val="right"/>
            </w:pPr>
          </w:p>
        </w:tc>
        <w:tc>
          <w:tcPr>
            <w:tcW w:w="454" w:type="dxa"/>
            <w:tcBorders>
              <w:top w:val="nil"/>
            </w:tcBorders>
          </w:tcPr>
          <w:p w:rsidR="00C01B40" w:rsidRDefault="00C01B40" w:rsidP="00E937D8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C01B40" w:rsidRDefault="00C01B40" w:rsidP="00E937D8">
            <w:pPr>
              <w:pStyle w:val="ConsPlusNormal"/>
              <w:jc w:val="right"/>
            </w:pPr>
          </w:p>
        </w:tc>
        <w:tc>
          <w:tcPr>
            <w:tcW w:w="850" w:type="dxa"/>
            <w:tcBorders>
              <w:top w:val="nil"/>
            </w:tcBorders>
          </w:tcPr>
          <w:p w:rsidR="00C01B40" w:rsidRDefault="00C01B40" w:rsidP="00E937D8">
            <w:pPr>
              <w:pStyle w:val="ConsPlusNormal"/>
              <w:jc w:val="right"/>
            </w:pPr>
          </w:p>
        </w:tc>
        <w:tc>
          <w:tcPr>
            <w:tcW w:w="1871" w:type="dxa"/>
            <w:gridSpan w:val="2"/>
            <w:tcBorders>
              <w:top w:val="nil"/>
            </w:tcBorders>
          </w:tcPr>
          <w:p w:rsidR="00C01B40" w:rsidRDefault="00C01B40" w:rsidP="00E937D8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268" w:type="dxa"/>
            <w:gridSpan w:val="4"/>
          </w:tcPr>
          <w:p w:rsidR="00C01B40" w:rsidRDefault="00C01B40" w:rsidP="00E937D8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  <w:jc w:val="center"/>
            </w:pPr>
            <w:r>
              <w:t>Сумма на 2024 год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  <w:gridSpan w:val="4"/>
          </w:tcPr>
          <w:p w:rsidR="00C01B40" w:rsidRDefault="00C01B40" w:rsidP="00E93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  <w:jc w:val="center"/>
            </w:pPr>
            <w:r>
              <w:t>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49998,8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01.1.00.00000; Подпрограмма "Функционирование единой дежурно-диспетчерской службы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2265,0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01.1.01.00000; Основное мероприятие "Содержание каналов связи, обеспечение информационной безопасности"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2265,0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01.1.01.99990;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2265,0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2265,0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01.2.00.00000; Подпрограмма "Развитие системы оповещения населения при угрозе возникновения чрезвычайных ситуаций на территории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01.2.01.00000; Основное мероприятие "Совершенствование системы оповещения населения города"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01.2.01.99990;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Вид расхода: 2.4.4;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01.3.00.00000; Подпрограмма "Предупреждение и ликвидация чрезвычайных ситуаций"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46433,8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01.3.01.00000; Основное мероприятие "Обеспечение деятельности МКУ "УГЗН"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45833,3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01.3.01.00590;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45833,3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30435,1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492,9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9154,0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4073,4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247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1555,4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851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92,2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852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01.3.02.00000; Основное мероприятие "Обеспечение выполнения полномочий и функций МКУ "УГЗН" в установленных сферах деятельности"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01.3.02.99990;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2668,0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02.0.00.00000; Муниципальная программа </w:t>
            </w:r>
            <w:r>
              <w:lastRenderedPageBreak/>
              <w:t>"Улучшение условий и охраны труда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2668,0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02.0.01.00000; Основное мероприятие "Совершенствование государственного управления охраной труда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2213,5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84120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2213,5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84120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1289,6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84120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84120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389,4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84120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444,5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02.0.02.00000; Основное мероприятие "Развитие социального партнерства между органами исполнительной власти, органами местного самоуправления, работодателями и общественными организациями для реализации государственной политики в области охраны труда"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02.0.02.99990;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02.0.03.00000; Основное мероприятие "Снижение производственного травматизма"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02.0.03.99990;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40,4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93,3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316,3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02.0.04.00000; Основное мероприятие "Улучшение условий труда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02.0.04.99990;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22246,5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03.1.00.00000; Подпрограмма "Поддержка и развитие малого и среднего предпринимательства"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4540,4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03.1.I4.00000; 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I4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343,4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I4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82330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326,2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I4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82330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326,2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I4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S2330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I4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S2330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03.1.I5.00000; Региональный проект </w:t>
            </w:r>
            <w:r>
              <w:lastRenderedPageBreak/>
              <w:t>"Акселерация субъектов малого и среднего предпринимательства"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I5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4197,0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03.1.I5.82380; Финансовая поддержка субъектов малого и среднего предпринимательства)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I5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82380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3987,1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I5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82380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3987,1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I5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S2380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209,9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I5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S2380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209,9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03.2.00.00000; Подпрограмма "Поддержка сельскохозяйственного производства"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17706,1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03.2.01.00000; Основное мероприятие "Развитие отрасли животноводства"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9208,1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03.2.01.84382; Субсидии </w:t>
            </w:r>
            <w:proofErr w:type="spellStart"/>
            <w:r>
              <w:t>сельхозтоваропроизводителям</w:t>
            </w:r>
            <w:proofErr w:type="spellEnd"/>
            <w: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84382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9208,1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84382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84382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84382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9204,1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03.2.02.00000; Основное мероприятие "Поддержка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8498,0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03.2.02.84383; Субсидии </w:t>
            </w:r>
            <w:r>
              <w:lastRenderedPageBreak/>
              <w:t xml:space="preserve">товаропроизводителям на поддержку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84383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8498,0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84383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84383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84383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8494,0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6977,0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04.1.00.00000; Подпрограмма "Создание условий для реализации гражданских инициатив"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6759,5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04.1.01.00000; 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6730,7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04.1.01.61600; Предоставление субсидий организациям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3800,0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633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3800,0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04.1.01.99990;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2930,7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632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2930,7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04.1.04.00000; Основное мероприятие "Развитие добровольческой (волонтёрской) деятельности на территории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28,8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04.1.04.99990;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28,8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360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28,8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04.2.00.00000; Подпрограмма "Обеспечение доступа граждан к информации о социально значимых мероприятиях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04.2.02.00000; Основное мероприятие "Организация и проведение информационных мероприятий для местных СМИ"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04.2.02.99990;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04.3.00.00000; Подпрограмма "Создание условий для выполнения функций, направленных на обеспечение прав и законных интересов жителей городского округа в отдельных сферах жизнедеятельности"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04.3.01.00000; Основное мероприятие 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04.3.01.61600; Предоставление субсидий организациям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61600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633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43892,4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05.1.00.00000; Подпрограмма "Организация бюджетного процесса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42992,4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05.1.01.00000; Основное мероприятие "Обеспечение деятельности главных распорядителей бюджетных средств в бюджетной сфере, в сфере налогов и сборов, в сфере закупок"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42992,4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05.1.01.02040; Расходы на обеспечение функций органов местного самоуправления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40679,9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30484,0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622,1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8738,5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835,3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05.1.01.02400; Прочие мероприятия органов местного самоуправления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2006,7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2006,7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05.1.01.20901; Уплата членских взносов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20901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41,4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20901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853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41,4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264,4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203,1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61,3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05.2.00.00000; Подпрограмма "Управление муниципальным долгом"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05.2.01.00000; Основное мероприятие "Обслуживание муниципального внутреннего долга"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05.2.01.99990;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Вид расхода: 7.3.0; Обслуживание </w:t>
            </w:r>
            <w:r>
              <w:lastRenderedPageBreak/>
              <w:t>муниципального долга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730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06.0.00.00000; Муниципальная программа "Культурное пространство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615370,4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06.1.00.00000; 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37600,2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06.1.01.00000; Основное мероприятие "Развитие библиотечного дела"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839,2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82520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385,8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82520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385,8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176,2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176,2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L5191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209,1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L5191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209,1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S2520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68,1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S2520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68,1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06.1.02.00000; Основное мероприятие "Развитие музейного дела"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2260,6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06.1.02.85160; Реализация наказов избирателей депутатам Думы ХМАО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1340,0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1340,0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920,6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920,6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06.1.03.00000; Основное мероприятие "Укрепление материально-технической базы учреждений культуры"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17556,3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06.1.03.40801; Реконструкция и ремонт Школы искусств пгт Высокий г. Мегион муниципального бюджетного учреждения дополнительного образования "Детская школа искусств им. </w:t>
            </w:r>
            <w:proofErr w:type="spellStart"/>
            <w:r>
              <w:t>А.М.Кузьмина</w:t>
            </w:r>
            <w:proofErr w:type="spellEnd"/>
            <w:r>
              <w:t>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40801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40801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06.1.03.85160; Реализация наказов избирателей депутатам Думы ХМАО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06.1.03.99990;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17086,3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8525,4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414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6435,9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1204,4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920,6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06.1.04.00000; Основное мероприятие "Обеспечение комплексной безопасности учреждений культуры и дополнительного образования в сфере культуры"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06.1.04.99990;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06.1.A1.00000; Региональный проект "Культурная среда"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A1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16734,1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06.1.A1.55900; Техническое оснащение региональных и муниципальных музеев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A1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55900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16734,1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A1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55900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16734,1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06.2.00.00000; 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3561,7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06.2.01.00000; 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06.2.01.99990;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06.2.02.00000; Основное мероприятие "Развитие профессионального искусства"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842,7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06.2.02.99990;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176,6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176,6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L4660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666,1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L4660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666,1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06.2.03.00000; Основное мероприятие "Стимулирование культурного разнообразия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2549,0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06.2.03.99990;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2549,0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108,4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2440,6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06.3.00.00000; Подпрограмма "Организационные, экономические механизмы развития культуры и историко-культурного наследия"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574208,5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06.3.01.00000; Основное мероприятие "Реализация единой государственной политики в сфере культуры"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574208,5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06.3.01.00590;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574208,5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302808,5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3129,4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264827,6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3443,0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07.0.00.00000; Муниципальная программа "Развитие муниципальной службы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326,5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07.0.00.00000; Муниципальная программа "Развитие муниципальной службы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326,5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07.0.01.00000; Основное мероприятие "Повышение уровня профессиональной компетенции муниципальных служащих"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326,5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07.0.01.99990;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326,5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326,5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27969,1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27969,1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08.0.01.00000; Основное мероприятие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муниципального образования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27969,1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08.0.01.00590;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21414,6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21216,1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198,5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08.0.01.99990;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6554,5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6554,5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351106,2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09.1.00.00000; Подпрограмма "Развитие физической культуры и массового спорта"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322947,9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09.1.01.00000; Основное мероприятие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09.1.01.99990;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09.1.02.00000; Основное мероприятие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2448,0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09.1.02.99990;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2448,0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Вид расхода: 6.2.2;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2448,0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09.1.04.00000; Основное мероприятие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5474,4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09.1.04.99990;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5474,4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5474,4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09.1.05.00000; Основное мероприятие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297658,6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09.1.05.00590;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297658,6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295201,9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2456,7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09.1.06.00000; Основное мероприятие "Финансовое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17276,9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61700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17276,9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61700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17276,9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09.2.00.00000; Подпрограмма "Развитие системы подготовки спортивного резерва"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28158,3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09.2.01.00000; Основное мероприятие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12241,9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09.2.01.82970;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82970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11629,8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82970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11629,8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09.2.01.S2970;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S2970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612,1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S2970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612,1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09.2.02.00000; Основное мероприятие "Комплекс мероприятий по обеспечению процесса спортивной подготовки"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211,0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09.2.02.99990;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211,0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211,0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09.2.03.00000; Основное мероприятие "Реализация мероприятий по приобретению спортивного оборудования и инвентаря"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14223,9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09.2.03.82970;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</w:t>
            </w:r>
            <w:r>
              <w:lastRenderedPageBreak/>
              <w:t>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82970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13512,7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82970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13512,7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09.2.03.S2970;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S2970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711,2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S2970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711,2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09.2.05.00000; Основное мероприятие "Развитие сети спортивных объектов шаговой доступности"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1481,5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09.2.05.82130;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82130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1407,4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82130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1407,4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09.2.05.S2130;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S2130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74,1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S2130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74,1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51747,6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51747,6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10.0.01.00000; Основное мероприятие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38557,6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10.0.01.99990;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38557,6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24402,6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247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14155,0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10.0.02.00000; Основное мероприятие "Капитальный ремонт, реконструкция и ремонт муниципального имущества"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13190,0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10.0.02.99990;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13190,0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3590,6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9599,4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245000,0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11.1.00.00000; Подпрограмма "Обеспечение жильем молодых семей"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1489,1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11.1.01.00000; Основное мероприятие "Улучшение жилищных условий молодых семей"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1489,1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11.1.01.L4970; Реализация мероприятий по обеспечению жильем молодых семей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L4970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1489,1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L4970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1489,1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11.2.00.00000; Подпрограмма "Улучшение жилищных условий отдельных категорий граждан"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7991,9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11.2.01.00000; Основное мероприятие "Повышение уровня благосостояния малоимущих граждан и граждан, нуждающихся в особой заботе государства"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7989,6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11.2.01.51350; Осуществление 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51350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5943,0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Вид расхода: 3.2.2; Субсидии гражданам на </w:t>
            </w:r>
            <w:r>
              <w:lastRenderedPageBreak/>
              <w:t>приобретение жилья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51350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5943,0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11.2.01.51760;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51760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2046,6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51760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2046,6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11.2.02.00000; Основное мероприятие "Реализация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11.2.02.84220; Реализация полномочий, указанных в </w:t>
            </w:r>
            <w:hyperlink r:id="rId9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0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11.3.00.00000; Подпрограмма "Содействие развитию жилищного строительства на территории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235519,0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11.3.01.00000; Основное мероприятие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150474,0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82901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38703,0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82901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412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38703,0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11.3.01.85150; 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89267,5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412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89267,5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11.3.01.99990;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19590,3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160,3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412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19430,0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S2901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2913,2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S2901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412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2913,2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11.3.F3.00000; 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F3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85045,0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11.3.F3.67483; Обеспечение устойчивого сокращения непригодного для проживания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F3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67483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12919,5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F3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67483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412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12919,5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11.3.F3.67484;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F3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67484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66171,5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F3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67484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412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66171,5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11.3.F3.6748S;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F3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6748S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5954,0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F3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6748S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412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5954,0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45923,1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45923,1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12.0.01.00000; Основное мероприятие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8104,3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12.0.01.99990;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8104,3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8104,3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12.0.02.00000; Основное мероприятие </w:t>
            </w:r>
            <w:r>
              <w:lastRenderedPageBreak/>
              <w:t>"Обеспечение деятельности муниципальных учреждений"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36243,4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12.0.02.00590;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36243,4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35367,8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875,6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12.0.03.00000; Основное мероприятие "Защита информации органов местного самоуправления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1575,4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12.0.03.99990;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1575,4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1575,4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439264,6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13.1.00.00000; Подпрограмма "Развитие транспортной системы"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197097,5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13.1.01.00000; Основное мероприятие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167597,5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82390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45636,4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82390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45636,4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13.1.01.83000;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83000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49198,6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83000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49198,6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13.1.01.99990;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24536,7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24536,7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S2390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45636,4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S2390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45636,4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13.1.01.S3000;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S3000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2589,4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S3000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2589,4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13.1.02.00000; Основное мероприятие "Обеспечение доступности и повышение качества транспортных услуг автомобильным транспортом"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24194,4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13.1.02.99990;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24194,4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24194,4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13.1.03.00000; Основное мероприятие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</w:t>
            </w:r>
            <w:r>
              <w:lastRenderedPageBreak/>
              <w:t>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5305,6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13.1.03.61703;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61703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5305,6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61703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5305,6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13.2.00.00000; Подпрограмма "Содержание и текущий ремонт автомобильных дорог, проездов, элементов обустройства улично-дорожной сети, объектов внешнего благоустройства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232433,4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13.2.01.00000; Основное мероприятие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232433,4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13.2.01.99990;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232433,4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232433,4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13.3.00.00000; Подпрограмма "Формирование законопослушного поведения участников дорожного движения, повышение безопасности дорожного движения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9733,7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13.3.01.00000; Основное мероприятие "Совершенствование условий движения и организации дорожного движения на улично-дорожной сети города"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9733,7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13.3.01.99990;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9733,7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9733,7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360615,0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14.1.00.00000; Подпрограмма "Содержание объектов внешнего благоустройства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111290,3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14.1.01.00000; Основное мероприятие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2189,0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1240,5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1240,5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84280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888,5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84280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888,5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14.1.01.99990;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14.1.02.00000; Основное мероприятие "Обеспечение единого порядка содержания объектов внешнего благоустройства"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85842,1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14.1.02.82904; Мероприятия по </w:t>
            </w:r>
            <w:r>
              <w:lastRenderedPageBreak/>
              <w:t>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82904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14095,3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82904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14095,3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14.1.02.99990;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70685,8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53412,9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247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17272,9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14.1.02.S2904;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S2904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1061,0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S2904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1061,0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14.1.03.00000; Основное мероприятие "Строительство городского кладбища"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23259,2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14.1.03.40705; Строительство объекта "Городское кладбище"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40705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23259,2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40705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414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23259,2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14.2.00.00000; Подпрограмма "Модернизация и реформирование жилищно-коммунального комплекса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245974,7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14.2.01.00000; 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164499,4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14.2.01.09505; Обеспечение мероприятий по модернизации систем коммунальной инфраструктуры за счет средств, </w:t>
            </w:r>
            <w:r>
              <w:lastRenderedPageBreak/>
              <w:t>поступивших от публично-правовой компании "Фонд развития территорий"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09505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4559,0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09505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4559,0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14.2.01.09605;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09605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6458,1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09605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6458,1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14.2.01.61701;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61701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61701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82591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124444,7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82591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124444,7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14.2.01.99990;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4586,5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3386,5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Вид расхода: 4.1.4; Бюджетные инвестиции в объекты капитального строительства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414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14.2.01.S2591;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S2591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21960,9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S2591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21960,9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S9605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1140,2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S9605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1140,2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14.2.02.00000; Основное мероприятие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4169,7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4169,7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4167,1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14.2.03.00000; Основное мероприятие "Предоставление субсидии из бюджета города Мегиона на финансовое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оказывающих коммунальные услуги населению города Мегиона,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77305,6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14.2.03.85150;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77305,6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77305,6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14.3.00.00000; Подпрограмма "Энергосбережение и повышение энергетической эффективности и </w:t>
            </w:r>
            <w:proofErr w:type="spellStart"/>
            <w:r>
              <w:t>энергобезопасности</w:t>
            </w:r>
            <w:proofErr w:type="spellEnd"/>
            <w:r>
              <w:t xml:space="preserve">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14.3.01.00000; Основное мероприятие "Энергосбережение в бюджетной сфере"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14.3.01.20020; Реализация мероприятий в области энергосбережения и энергетической эффективности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14.4.00.00000; Подпрограмма "Капитальный ремонт, реконструкция и ремонт муниципального жилого фонда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14.4.01.00000; Основное мероприятие "Капитальный ремонт, реконструкция и ремонт муниципального жилого фонда города </w:t>
            </w:r>
            <w:r>
              <w:lastRenderedPageBreak/>
              <w:t>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14.4.01.99990;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5594,0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5594,0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15.0.01.00000; Основное мероприятие "Совершенствование системы управления градостроительным развитием территории"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5594,0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15.0.01.82910; Реализация полномочий в области градостроительной деятельности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82910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5202,4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82910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5202,4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S2910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391,6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S2910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391,6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16773,4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16773,4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16.0.01.00000; Основное мероприятие "Повышение условий доступности приоритетных объектов, находящихся в муниципальной собственности, в приоритетных сферах жизнедеятельности для инвалидов и других маломобильных групп населения"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7014,5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16.0.01.42110; Строительство и реконструкция объектов муниципальной собственности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42110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7014,5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42110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7014,5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16.0.02.00000; Основное мероприятие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9758,9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16.0.02.42110; Строительство и реконструкция объектов муниципальной собственности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42110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6533,0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42110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6533,0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16.0.02.82907;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82907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82907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S2907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225,9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S2907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225,9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17.0.00.00000; Муниципальная программа 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980,5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17.1.00.00000; Подпрограмма "Профилактика правонарушений"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490,5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17.1.01.00000; Основное мероприятие "Создание условий для деятельности народных дружин"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430,5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17.1.01.82300; Создание условий для деятельности народных дружин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82300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145,2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82300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145,2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17.1.01.99990;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S2300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62,3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S2300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62,3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17.1.02.00000; Основное мероприятие "Мероприятия, направленные на профилактику правонарушений, в том числе профилактику правонарушений среди несовершеннолетних"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17.1.02.20050; Мероприятия по профилактике правонарушений в сфере общественного порядка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17.2.00.00000; 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440,0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17.2.01.00000; Основное мероприятие "Развитие профилактической антинаркотической направленности"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Вид расхода: 6.1.2; Субсидии бюджетным </w:t>
            </w:r>
            <w:r>
              <w:lastRenderedPageBreak/>
              <w:t>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78,2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221,8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17.2.02.00000; Основное мероприятие "Проведение информационной антинаркотической политики, просветительских мероприятий"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17.2.02.20040;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17.2.03.00000; Основное мероприятие "Поддержка социально ориентированных некоммерческих организаций, осуществляющих свою деятельность в сфере профилактики наркомании"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17.2.03.20040;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632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17.3.00.00000; Подпрограмма "Обеспечение защиты прав потребителей"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17.3.01.00000; Основное мероприятие "Правовое просвещение и информирование в сфере защиты прав потребителей"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17.3.01.99990;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18.0.00.00000; Муниципальная программа "Укрепление 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3140,9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18.1.00.00000; Подпрограмма "Укрепление межнационального и межконфессионального согласия, поддержка и развитие языков и </w:t>
            </w:r>
            <w:r>
              <w:lastRenderedPageBreak/>
              <w:t>культуры народов Российской Федерации, проживающих в городе Мегионе, обеспечение социальной и культурной адаптации иностранных граждан (мигрантов), профилактика межнациональных (межэтнических), межконфессиональных конфликтов"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703,9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18.1.01.00000; Основное мероприятие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18.1.01.99990;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18.1.02.00000; Основное мероприятие "Содействие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220,9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18.1.02.99990;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220,9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44,2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132,5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632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44,2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18.1.04.00000; Основное мероприятие "Социальная и культурная адаптация иностранных граждан (мигрантов)"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18.1.04.99990;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106,0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18.1.05.00000; Основное мероприятие </w:t>
            </w:r>
            <w:r>
              <w:lastRenderedPageBreak/>
              <w:t>"Реализация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18.1.05.99990;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18.1.06.00000; Основное мероприятие "Развитие духовно-нравственных основ и самобытной культуры российского казачества и повышение его роли в воспитании подрастающего поколения в духе патриотизма"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18.1.06.99990;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18.2.00.00000; 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176,5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18.2.01.00000; Основное мероприятие "Профилактика экстремизма, минимизация условий для проявлений экстремизма на территории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132,5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18.2.01.99990;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132,5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132,5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18.2.02.00000; Основное мероприятие "Профилактика экстремизма в молодежной среде"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18.2.02.99990;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18.3.00.00000; Подпрограмма "Участие в профилактике терроризма, а также в минимизации и (или) ликвидации последствий проявлений терроризма"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2260,5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18.3.01.00000; Основное мероприятие </w:t>
            </w:r>
            <w:r>
              <w:lastRenderedPageBreak/>
              <w:t>"Мероприятия по информационному противодействию идеологии терроризма"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18.3.01.99990;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18.3.02.00000; Основное мероприятие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2207,5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18.3.02.99990;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2207,5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2207,5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14612,8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21.1.00.00000; Подпрограмма "Организация мероприятий по охране окружающей среды и уменьшению негативного воздействия на окружающую среду"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14612,8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21.1.01.00000; Основное мероприятие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14612,8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159,9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122,8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37,1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21.1.01.99990;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14452,9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14452,9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22.0.00.00000; Муниципальная программа "Развитие муниципального управления"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554579,2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22.1.00.00000; Подпрограмма "Осуществление функций должностных лиц и органов администрации города в рамках собственных и переданных государственных полномочий"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340743,3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22.1.01.00000; Основное мероприятие "Обеспечение деятельности администрации города"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308438,8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22.1.01.02030; Глава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7842,6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6274,4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393,7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1174,5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22.1.01.02040; Расходы на обеспечение функций органов местного самоуправления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297313,2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227612,6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4017,0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65046,8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486,8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22.1.01.02400; Прочие мероприятия органов </w:t>
            </w:r>
            <w:r>
              <w:lastRenderedPageBreak/>
              <w:t>местного самоуправления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22.1.01.20901; Уплата членских взносов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20901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292,6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20901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853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292,6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1990,4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1528,7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461,7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22.1.02.00000; Основное мероприятие "Осуществление переданных государственных полномочий"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19203,5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59300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6100,7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59300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4718,7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59300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1382,0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22.1.02.84100;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84100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313,8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84100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313,8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2346,9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1703,1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514,4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7650,3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5186,1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229,0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1525,8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704,2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84270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22.1.02.D9300;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D9300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2791,8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D9300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1405,4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D9300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235,6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D9300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425,5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D9300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725,3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22.1.04.00000; Основное мероприятие "Исполнение иных функций и полномочий органов местного самоуправления"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13101,0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22.1.04.71601; Доплаты к пенсии муниципальным служащим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71601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12651,0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71601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12651,0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22.1.04.71603; Единовременные денежные вознаграждения к Почетной грамоте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71603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71603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350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22.2.00.00000; Подпрограмма "Обеспечение исполнения функций и полномочий органов местного самоуправления, совершенствование учета деятельности муниципальных учреждений"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213835,9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22.2.01.00000; Основное мероприятие "Обеспечение деятельности органов местного самоуправления"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143962,4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22.2.01.00590;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142652,6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70705,7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1749,9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21390,0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40819,5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247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7674,4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122,3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851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190,8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699,8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162,3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22.2.01.99990;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610,0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610,0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22.2.02.00000; Основное мероприятие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69873,5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22.2.02.00590;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69873,5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49086,0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578,3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14620,3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3047,4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852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853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2540,0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22.3.00.00000;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22.3.01.00000;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22.3.01.00590;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247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23.0.00.00000; Муниципальная программа "Формирование современной городской среды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51671,6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23.1.00.00000; Подпрограмма "Благоустройство дворовых территорий"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21122,7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23.1.01.00000; Основное мероприятие "Повышение уровня благоустройства и комфорта дворовых территорий в условиях сложившейся застройки"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21122,7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23.1.01.42110; Строительство и реконструкция объектов муниципальной собственности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42110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21122,7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42110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21122,7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23.2.00.00000; Подпрограмма "Благоустройство территорий общего пользования"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30548,9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23.2.01.00000; Основное мероприятие "Повышение качества и комфорта территорий общего пользования"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14405,2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23.2.01.42110; Строительство и реконструкция объектов муниципальной собственности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42110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4088,5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42110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414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4088,5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23.2.01.99990;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10316,7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10316,7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23.2.F2.00000; Региональный проект "Формирование комфортной городской среды"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F2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16143,7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23.2.F2.55550; Реализация программ формирования современной городской среды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F2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55550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16143,7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F2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55550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16143,7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24.0.00.00000; Муниципальная программа </w:t>
            </w:r>
            <w:r>
              <w:lastRenderedPageBreak/>
              <w:t>"Молодежная политика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74852,1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24.1.00.00000; Подпрограмма "Развитие молодежной политики в городе Мегионе"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883,0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24.1.01.00000; Основное мероприятие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883,0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24.1.01.99990;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883,0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883,0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24.2.00.00000; Подпрограмма "Развитие и организационное обеспечение деятельности муниципальных учреждений молодежной политики"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58869,3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24.2.01.00000; Основное мероприятие "Реализация и обеспечение деятельности муниципальных учреждений молодежной политики"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58869,3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24.2.01.00590;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58179,3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57113,1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1066,2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24.2.01.85160; Реализация наказов избирателей депутатам Думы ХМАО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690,0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690,0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24.3.00.00000; Подпрограмма "Содействие трудовой занятости несовершеннолетних граждан"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15099,8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24.3.01.00000; Основное мероприятие "Организация временного трудоустройства несовершеннолетних граждан"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15099,8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24.3.01.00590; Расходы на обеспечение </w:t>
            </w:r>
            <w: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3049,8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3049,8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24.3.01.85060; Реализация мероприятий по содействию трудоустройству граждан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85060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12050,0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3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85060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12050,0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3286469,3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25.1.00.00000; Подпрограмма "Общее и дополнительное образование детей"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3159991,4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25.1.01.00000; Основное мероприятие "Обеспечение функций органов местного самоуправления (управление) и обеспечения деятельности департамента образования администрации города"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44270,3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25.1.01.02040; Расходы на обеспечение функций органов местного самоуправления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43028,2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32300,9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464,8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9522,9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739,6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25.1.01.02400; Прочие мероприятия органов местного самоуправления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25.1.01.85150; Расходы за счет бюджетных </w:t>
            </w:r>
            <w:r>
              <w:lastRenderedPageBreak/>
              <w:t>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342,1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262,8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79,3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25.1.02.00000; Основное мероприятие "Развитие системы дошкольного и общего образования"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2805342,0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25.1.02.00590;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490798,3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46331,8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323,6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405034,2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39108,7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953364,8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953364,8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84303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1300911,5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84303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128715,6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84303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1172195,9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2948,5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84305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2828,5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4119,2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3169,2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25.1.02.L3030; 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L3030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53199,7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L3030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5468,4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L3030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47731,3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25.1.03.00000; Основное мероприятие "Выплата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33153,0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25.1.03.84050; 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33153,0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323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31394,0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1746,6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25.1.04.00000; Основное мероприятие "Развитие системы персонифицированного финансирования дополнительного образования детей"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11714,6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61700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11714,6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</w:t>
            </w:r>
            <w:r>
              <w:lastRenderedPageBreak/>
              <w:t>услуг в социальной сфере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61700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635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2050,0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61700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816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9664,6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25.1.05.00000; Основное мероприятие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3417,7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25.1.05.99990;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3417,7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98,1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3319,6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25.1.06.00000; Основное мероприятие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19164,1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25.1.06.00590; Расходы на обеспечение деятельности (оказание услуг) муниципальных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19164,1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14259,1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261,6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119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4296,6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00590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346,8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25.1.07.00000; Основное мероприятие "Организация питания в муниципальных общеобразовательных организациях"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190468,8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25.1.07.84030; Социальная поддержка </w:t>
            </w:r>
            <w:r>
              <w:lastRenderedPageBreak/>
              <w:t>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84030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138234,6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3.2.3; Приобретение товаров, работ и услуг в пользу граждан в целях их социального обеспечения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84030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323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1242,0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84030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17077,5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84030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119915,1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25.1.07.L3040;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L3040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52234,2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L3040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4158,2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L3040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48076,0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25.1.08.00000; Основное мероприятие "Организация отдыха и оздоровления детей и подростков"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44999,7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25.1.08.20010; Мероприятия по организации отдыха и оздоровления детей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9947,2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0,2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Вид расхода: 6.1.1; Субсидии бюджетным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954,2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20010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8992,8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14127,6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1353,4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12511,5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633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262,7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84080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17393,0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84080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17393,0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3531,9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Вид расхода: 6.1.1; Субсидии бюджетным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338,3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3127,9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08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S2050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633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65,7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25.1.09.00000; Основное мероприятие "Реализация инициативного проекта"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5693,2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25.1.09.82751; Реализация инициативных проектов, отобранных по результатам конкурса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82751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3985,0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82751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3985,0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25.1.09.S2751; 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S2751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1708,2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09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S2751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1708,2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25.1.EВ.00000; Региональный проект "Патриотическое воспитание граждан Российской Федерации"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EВ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1768,0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EВ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51790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1768,0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EВ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51790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589,3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1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EВ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51790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1178,7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25.2.00.00000; Подпрограмма "Ресурсное обеспечение в сфере образования"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126477,9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25.2.01.00000; Основное мероприятие "Обеспечение комплексной безопасности </w:t>
            </w:r>
            <w:r>
              <w:lastRenderedPageBreak/>
              <w:t>образовательных организаций"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37704,6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25.2.01.99990;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37704,6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7788,9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970,3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28945,4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25.2.02.00000; Основное мероприятие "Подготовка образовательных организаций к осенне-зимнему периоду, к новому учебному году"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3777,2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25.2.02.99990;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3777,2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612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152,6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3624,6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25.2.03.00000; Основное мероприятие "Проведение мероприятий по приведению в нормативное состояние антитеррористической защищенности объектов (территорий) образовательных организаций"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3815,3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25.2.03.99990;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3815,3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03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3815,3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25.2.05.00000; Основное мероприятие "Оснащение и модернизация технологического оборудования для пищеблоков образовательных организаций"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347,9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25.2.05.99990;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347,9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347,9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25.2.06.00000; Основные мероприятия "Реализация мероприятий по модернизации школьных систем образования"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80832,9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25.2.06.99990;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406,4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406,4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25.2.06.L7502;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L7502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80426,5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2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L7502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80426,5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66998,7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66998,7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40.0.01.00000; Основное мероприятие "Обеспечение деятельности Думы города"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13644,7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8014,2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6120,4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102,0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1467,4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324,4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40.0.01.02120; Депутаты представительного органа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02120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5338,8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02120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4392,0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02120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39,0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Вид расхода: 1.2.9; Взносы по обязательному </w:t>
            </w:r>
            <w: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02120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907,8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46,7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35,9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01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40.0.02.00000; Основное мероприятие "Обеспечение деятельности контрольно-счетной палаты города Мегиона"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18294,7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40.0.02.02040; Расходы на обеспечение функций органов местного самоуправления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12818,8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9563,6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247,1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2716,2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02040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291,9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40.0.02.02250; Руководитель контрольно-счетной палаты муниципального образования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02250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5370,3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02250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4392,0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02250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70,5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02250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907,8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40.0.02.02400; Прочие мероприятия органов местного самоуправления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02400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34,0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40.0.02.20901; Уплата членских взносов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20901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20901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853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40.0.02.85150;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46,6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35,8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02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129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10,8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40.0.04.00000; Основное мероприятие "Формирование резервного фонда администрации города"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40.0.04.99990;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04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870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1500,0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40.0.05.00000; Основное мероприятие </w:t>
            </w:r>
            <w:r>
              <w:lastRenderedPageBreak/>
              <w:t>"Реализация иных полномочий органов местного самоуправления"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20640,5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40.0.05.20904; Исполнение исполнительных документов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20904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13142,8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20904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831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13142,8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40.0.05.20905; Исполнение постановлений, предписаний надзорных органов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20905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5409,3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20905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853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5409,3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40.0.05.20906; Проведение муниципальных выборов и референдумов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20906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1505,9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8.8.0; Специальные расходы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20906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880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1505,9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40.0.05.71603; Единовременные денежные вознаграждения к Почетной грамоте (Думы города)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71603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287,5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71603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350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287,5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40.0.05.85150;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275,0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85150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350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275,0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40.0.05.99990; Реализация мероприятий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05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99990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20,0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40.0.06.00000; Основное мероприятие "Осуществление переданных государственных полномочий"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195,0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51200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51200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244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5,2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40.0.06.85060; Реализация мероприятий по содействию трудоустройству граждан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85060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189,8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06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85060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622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189,8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 xml:space="preserve">40.0.07.00000; Основное мероприятие "Реализация норм, установленных Бюджетным </w:t>
            </w:r>
            <w:hyperlink r:id="rId12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12723,8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40.0.07.20700; Реализация инициативных проектов, формируемые в том числе с учетом объемов инициативных платежей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20700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12723,8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:rsidR="00C01B40" w:rsidRDefault="00C01B40" w:rsidP="00E937D8">
            <w:pPr>
              <w:pStyle w:val="ConsPlusNormal"/>
            </w:pPr>
            <w:r>
              <w:t>0</w:t>
            </w:r>
          </w:p>
        </w:tc>
        <w:tc>
          <w:tcPr>
            <w:tcW w:w="510" w:type="dxa"/>
          </w:tcPr>
          <w:p w:rsidR="00C01B40" w:rsidRDefault="00C01B40" w:rsidP="00E937D8">
            <w:pPr>
              <w:pStyle w:val="ConsPlusNormal"/>
            </w:pPr>
            <w:r>
              <w:t>07</w:t>
            </w:r>
          </w:p>
        </w:tc>
        <w:tc>
          <w:tcPr>
            <w:tcW w:w="850" w:type="dxa"/>
          </w:tcPr>
          <w:p w:rsidR="00C01B40" w:rsidRDefault="00C01B40" w:rsidP="00E937D8">
            <w:pPr>
              <w:pStyle w:val="ConsPlusNormal"/>
            </w:pPr>
            <w:r>
              <w:t>20700</w:t>
            </w: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  <w:r>
              <w:t>870</w:t>
            </w: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12723,8</w:t>
            </w:r>
          </w:p>
        </w:tc>
      </w:tr>
      <w:tr w:rsidR="00C01B40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912" w:type="dxa"/>
            <w:gridSpan w:val="2"/>
          </w:tcPr>
          <w:p w:rsidR="00C01B40" w:rsidRDefault="00C01B40" w:rsidP="00E937D8">
            <w:pPr>
              <w:pStyle w:val="ConsPlusNormal"/>
            </w:pPr>
            <w:r>
              <w:t>ВСЕГО РАСХОДОВ:</w:t>
            </w:r>
          </w:p>
        </w:tc>
        <w:tc>
          <w:tcPr>
            <w:tcW w:w="2268" w:type="dxa"/>
            <w:gridSpan w:val="4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624" w:type="dxa"/>
          </w:tcPr>
          <w:p w:rsidR="00C01B40" w:rsidRDefault="00C01B40" w:rsidP="00E937D8">
            <w:pPr>
              <w:pStyle w:val="ConsPlusNormal"/>
            </w:pPr>
          </w:p>
        </w:tc>
        <w:tc>
          <w:tcPr>
            <w:tcW w:w="1247" w:type="dxa"/>
          </w:tcPr>
          <w:p w:rsidR="00C01B40" w:rsidRDefault="00C01B40" w:rsidP="00E937D8">
            <w:pPr>
              <w:pStyle w:val="ConsPlusNormal"/>
            </w:pPr>
            <w:r>
              <w:t>6338777,7</w:t>
            </w:r>
          </w:p>
        </w:tc>
      </w:tr>
    </w:tbl>
    <w:p w:rsidR="00C01B40" w:rsidRDefault="00C01B40" w:rsidP="00C01B40">
      <w:pPr>
        <w:pStyle w:val="ConsPlusNormal"/>
        <w:jc w:val="right"/>
      </w:pPr>
    </w:p>
    <w:p w:rsidR="00CB289F" w:rsidRDefault="00CB289F">
      <w:bookmarkStart w:id="1" w:name="_GoBack"/>
      <w:bookmarkEnd w:id="1"/>
    </w:p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B40"/>
    <w:rsid w:val="00033649"/>
    <w:rsid w:val="002C6B8B"/>
    <w:rsid w:val="00412E62"/>
    <w:rsid w:val="006C6087"/>
    <w:rsid w:val="00827C04"/>
    <w:rsid w:val="00A66B00"/>
    <w:rsid w:val="00AD31A7"/>
    <w:rsid w:val="00C01B40"/>
    <w:rsid w:val="00C96C7A"/>
    <w:rsid w:val="00CB289F"/>
    <w:rsid w:val="00D22903"/>
    <w:rsid w:val="00E4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0688FB-E889-49B1-B792-3CCD332B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B40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C01B4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C01B4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C01B40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hyperlink" Target="https://login.consultant.ru/link/?req=doc&amp;base=LAW&amp;n=4808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7409" TargetMode="External"/><Relationship Id="rId11" Type="http://schemas.openxmlformats.org/officeDocument/2006/relationships/hyperlink" Target="https://login.consultant.ru/link/?req=doc&amp;base=RLAW926&amp;n=297400&amp;dst=124" TargetMode="External"/><Relationship Id="rId5" Type="http://schemas.openxmlformats.org/officeDocument/2006/relationships/hyperlink" Target="https://login.consultant.ru/link/?req=doc&amp;base=LAW&amp;n=466511" TargetMode="External"/><Relationship Id="rId10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hyperlink" Target="https://login.consultant.ru/link/?req=doc&amp;base=RLAW926&amp;n=305789&amp;dst=100015" TargetMode="External"/><Relationship Id="rId9" Type="http://schemas.openxmlformats.org/officeDocument/2006/relationships/hyperlink" Target="https://login.consultant.ru/link/?req=doc&amp;base=RLAW926&amp;n=282751&amp;dst=10015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14691</Words>
  <Characters>83743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2</cp:revision>
  <dcterms:created xsi:type="dcterms:W3CDTF">2024-08-06T08:52:00Z</dcterms:created>
  <dcterms:modified xsi:type="dcterms:W3CDTF">2024-08-06T08:58:00Z</dcterms:modified>
</cp:coreProperties>
</file>